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0A00" w14:textId="6D75743B" w:rsidR="001C1DAF" w:rsidRPr="001C1DAF" w:rsidRDefault="001C1DAF" w:rsidP="001C1DAF">
      <w:pPr>
        <w:rPr>
          <w:i/>
          <w:iCs/>
          <w:color w:val="000000"/>
          <w:sz w:val="32"/>
          <w:szCs w:val="32"/>
        </w:rPr>
      </w:pPr>
      <w:r w:rsidRPr="001C1D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F3DA41" wp14:editId="76AA2D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9275" cy="767715"/>
            <wp:effectExtent l="0" t="0" r="0" b="0"/>
            <wp:wrapSquare wrapText="bothSides"/>
            <wp:docPr id="1" name="Picture 1" descr="Shape,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6" r="1669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13" cy="7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03627" w14:textId="218103A4" w:rsidR="001C1DAF" w:rsidRDefault="001C1DAF" w:rsidP="001C1DAF">
      <w:pPr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color w:val="000000"/>
          <w:sz w:val="32"/>
          <w:szCs w:val="32"/>
        </w:rPr>
        <w:br/>
      </w:r>
    </w:p>
    <w:p w14:paraId="389F6439" w14:textId="77777777" w:rsidR="001C1DAF" w:rsidRPr="001C1DAF" w:rsidRDefault="001C1DAF" w:rsidP="001C1DAF">
      <w:pPr>
        <w:rPr>
          <w:b/>
          <w:bCs/>
          <w:i/>
          <w:iCs/>
          <w:color w:val="000000"/>
          <w:sz w:val="18"/>
          <w:szCs w:val="18"/>
        </w:rPr>
      </w:pPr>
    </w:p>
    <w:p w14:paraId="0FD29EA2" w14:textId="394574D2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  <w:color w:val="000000"/>
          <w:sz w:val="40"/>
          <w:szCs w:val="40"/>
        </w:rPr>
        <w:t>News Release</w:t>
      </w:r>
    </w:p>
    <w:p w14:paraId="1E1C70D0" w14:textId="77777777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0"/>
          <w:szCs w:val="20"/>
        </w:rPr>
        <w:br/>
        <w:t xml:space="preserve">For information contact: </w:t>
      </w:r>
      <w:r>
        <w:rPr>
          <w:color w:val="000000"/>
          <w:sz w:val="20"/>
          <w:szCs w:val="20"/>
        </w:rPr>
        <w:t>Ashley Babb, APR</w:t>
      </w:r>
    </w:p>
    <w:p w14:paraId="4420ABBC" w14:textId="77777777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Phone: (251) 654-6347 (cell)</w:t>
      </w:r>
    </w:p>
    <w:p w14:paraId="42CDA9D9" w14:textId="599635F6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 xml:space="preserve">Email: </w:t>
      </w:r>
      <w:hyperlink r:id="rId5" w:history="1">
        <w:r>
          <w:rPr>
            <w:rStyle w:val="Hyperlink"/>
          </w:rPr>
          <w:t>ashley.babb@GSEeng.com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6F9D474" w14:textId="46A6341A" w:rsidR="001C1DAF" w:rsidRDefault="001C1DAF" w:rsidP="001C1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DAF">
        <w:rPr>
          <w:b/>
          <w:bCs/>
          <w:color w:val="000000"/>
          <w:sz w:val="28"/>
          <w:szCs w:val="28"/>
        </w:rPr>
        <w:t>Mobile Area Council of Engineers Annual Award Recipients</w:t>
      </w:r>
      <w:r>
        <w:rPr>
          <w:b/>
          <w:bCs/>
          <w:color w:val="000000"/>
          <w:sz w:val="36"/>
          <w:szCs w:val="36"/>
        </w:rPr>
        <w:br/>
      </w:r>
      <w:r w:rsidRPr="001C1DAF">
        <w:rPr>
          <w:b/>
          <w:bCs/>
          <w:i/>
          <w:iCs/>
          <w:color w:val="000000"/>
          <w:sz w:val="24"/>
          <w:szCs w:val="24"/>
        </w:rPr>
        <w:t xml:space="preserve">Awards Banquet to be held Thursday, January 26, </w:t>
      </w:r>
      <w:r w:rsidR="00532E1B" w:rsidRPr="001C1DAF">
        <w:rPr>
          <w:b/>
          <w:bCs/>
          <w:i/>
          <w:iCs/>
          <w:color w:val="000000"/>
          <w:sz w:val="24"/>
          <w:szCs w:val="24"/>
        </w:rPr>
        <w:t>202</w:t>
      </w:r>
      <w:r w:rsidR="00532E1B">
        <w:rPr>
          <w:b/>
          <w:bCs/>
          <w:i/>
          <w:iCs/>
          <w:color w:val="000000"/>
          <w:sz w:val="24"/>
          <w:szCs w:val="24"/>
        </w:rPr>
        <w:t>3</w:t>
      </w:r>
    </w:p>
    <w:p w14:paraId="19585231" w14:textId="77777777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</w:p>
    <w:p w14:paraId="6C55D26D" w14:textId="1263C040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 xml:space="preserve">Mobile, Alabama (January 2023) – </w:t>
      </w:r>
      <w:hyperlink r:id="rId6" w:history="1">
        <w:r w:rsidRPr="00B90D84">
          <w:rPr>
            <w:rStyle w:val="Hyperlink"/>
          </w:rPr>
          <w:t>The Mobile Area Council of Engineers (MACE)</w:t>
        </w:r>
      </w:hyperlink>
      <w:r>
        <w:rPr>
          <w:color w:val="000000"/>
        </w:rPr>
        <w:t xml:space="preserve">, is proud to announce its annual award recipients. MACE, a local non-profit (501c3), recognizes the success of individuals who enhance the engineering profession through their contributions to the industry, </w:t>
      </w:r>
      <w:r w:rsidR="00CB66E1">
        <w:rPr>
          <w:color w:val="000000"/>
        </w:rPr>
        <w:t xml:space="preserve">in </w:t>
      </w:r>
      <w:r>
        <w:rPr>
          <w:color w:val="000000"/>
        </w:rPr>
        <w:t xml:space="preserve">education, and </w:t>
      </w:r>
      <w:r w:rsidR="00CB66E1">
        <w:rPr>
          <w:color w:val="000000"/>
        </w:rPr>
        <w:t xml:space="preserve">to </w:t>
      </w:r>
      <w:r>
        <w:rPr>
          <w:color w:val="000000"/>
        </w:rPr>
        <w:t xml:space="preserve">the community. Award recipients will be recognized at the annual banquet on </w:t>
      </w:r>
      <w:r>
        <w:rPr>
          <w:b/>
          <w:bCs/>
          <w:color w:val="000000"/>
        </w:rPr>
        <w:t>Thursday, January 26, 2023,</w:t>
      </w:r>
      <w:r>
        <w:rPr>
          <w:color w:val="000000"/>
        </w:rPr>
        <w:t xml:space="preserve"> at </w:t>
      </w:r>
      <w:r w:rsidR="00532E1B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 xml:space="preserve">MacQueen Alumni Center </w:t>
      </w:r>
      <w:r>
        <w:rPr>
          <w:color w:val="000000"/>
        </w:rPr>
        <w:t xml:space="preserve">on the University of South Alabama campus. </w:t>
      </w:r>
      <w:r>
        <w:rPr>
          <w:b/>
          <w:bCs/>
          <w:color w:val="000000"/>
        </w:rPr>
        <w:t>Networking</w:t>
      </w:r>
      <w:r>
        <w:rPr>
          <w:color w:val="000000"/>
        </w:rPr>
        <w:t xml:space="preserve"> will begin at </w:t>
      </w:r>
      <w:r>
        <w:rPr>
          <w:b/>
          <w:bCs/>
          <w:color w:val="000000"/>
        </w:rPr>
        <w:t>5 pm</w:t>
      </w:r>
      <w:r>
        <w:rPr>
          <w:color w:val="000000"/>
        </w:rPr>
        <w:t xml:space="preserve">. The </w:t>
      </w:r>
      <w:r>
        <w:rPr>
          <w:b/>
          <w:bCs/>
          <w:color w:val="000000"/>
        </w:rPr>
        <w:t>awards banquet</w:t>
      </w:r>
      <w:r>
        <w:rPr>
          <w:color w:val="000000"/>
        </w:rPr>
        <w:t xml:space="preserve"> will begin at </w:t>
      </w:r>
      <w:r>
        <w:rPr>
          <w:b/>
          <w:bCs/>
          <w:color w:val="000000"/>
        </w:rPr>
        <w:t>7 pm</w:t>
      </w:r>
      <w:r>
        <w:rPr>
          <w:color w:val="000000"/>
        </w:rPr>
        <w:t xml:space="preserve">. </w:t>
      </w:r>
    </w:p>
    <w:p w14:paraId="33769B61" w14:textId="77777777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</w:p>
    <w:p w14:paraId="6833B4C6" w14:textId="44F8C565" w:rsidR="001C1DAF" w:rsidRDefault="001C1DAF" w:rsidP="001C1D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color w:val="000000"/>
          <w:u w:val="single"/>
        </w:rPr>
        <w:t>The award recipients are as follows:</w:t>
      </w:r>
    </w:p>
    <w:p w14:paraId="22AAF649" w14:textId="77777777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</w:p>
    <w:p w14:paraId="1A4D0650" w14:textId="2EBF816E" w:rsidR="001C1DAF" w:rsidRDefault="001C1DAF" w:rsidP="00BE6086">
      <w:pPr>
        <w:rPr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Young Engineer of the Year:</w:t>
      </w:r>
      <w:r>
        <w:rPr>
          <w:color w:val="262626"/>
          <w:sz w:val="21"/>
          <w:szCs w:val="21"/>
        </w:rPr>
        <w:t xml:space="preserve"> </w:t>
      </w:r>
      <w:r w:rsidR="00BE6086">
        <w:rPr>
          <w:color w:val="262626"/>
          <w:sz w:val="21"/>
          <w:szCs w:val="21"/>
        </w:rPr>
        <w:t>Charles William Ross Byerly, P</w:t>
      </w:r>
      <w:r w:rsidR="004B4DD4">
        <w:rPr>
          <w:color w:val="262626"/>
          <w:sz w:val="21"/>
          <w:szCs w:val="21"/>
        </w:rPr>
        <w:t>.</w:t>
      </w:r>
      <w:r w:rsidR="00BE6086">
        <w:rPr>
          <w:color w:val="262626"/>
          <w:sz w:val="21"/>
          <w:szCs w:val="21"/>
        </w:rPr>
        <w:t>E</w:t>
      </w:r>
      <w:r w:rsidR="004B4DD4">
        <w:rPr>
          <w:color w:val="262626"/>
          <w:sz w:val="21"/>
          <w:szCs w:val="21"/>
        </w:rPr>
        <w:t>.</w:t>
      </w:r>
      <w:r w:rsidR="00BE6086" w:rsidRPr="00BE6086">
        <w:rPr>
          <w:color w:val="262626"/>
          <w:sz w:val="21"/>
          <w:szCs w:val="21"/>
        </w:rPr>
        <w:t xml:space="preserve"> – USACE – Mobile District</w:t>
      </w:r>
    </w:p>
    <w:p w14:paraId="17F7EA3B" w14:textId="2480BA5B" w:rsidR="001C1DAF" w:rsidRPr="00BE6086" w:rsidRDefault="001C1DAF" w:rsidP="00BE6086">
      <w:pPr>
        <w:rPr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Chemical Engineer of the Year:</w:t>
      </w:r>
      <w:r w:rsidR="00BE6086" w:rsidRPr="00BE6086">
        <w:rPr>
          <w:color w:val="262626"/>
          <w:sz w:val="21"/>
          <w:szCs w:val="21"/>
        </w:rPr>
        <w:t xml:space="preserve"> Brent D. Barnes, P</w:t>
      </w:r>
      <w:r w:rsidR="004B4DD4">
        <w:rPr>
          <w:color w:val="262626"/>
          <w:sz w:val="21"/>
          <w:szCs w:val="21"/>
        </w:rPr>
        <w:t>.</w:t>
      </w:r>
      <w:r w:rsidR="00BE6086" w:rsidRPr="00BE6086">
        <w:rPr>
          <w:color w:val="262626"/>
          <w:sz w:val="21"/>
          <w:szCs w:val="21"/>
        </w:rPr>
        <w:t>E</w:t>
      </w:r>
      <w:r w:rsidR="004B4DD4">
        <w:rPr>
          <w:color w:val="262626"/>
          <w:sz w:val="21"/>
          <w:szCs w:val="21"/>
        </w:rPr>
        <w:t>.</w:t>
      </w:r>
      <w:r w:rsidR="00BE6086" w:rsidRPr="00BE6086">
        <w:rPr>
          <w:color w:val="262626"/>
          <w:sz w:val="21"/>
          <w:szCs w:val="21"/>
        </w:rPr>
        <w:t xml:space="preserve"> – Hargrove Engineers + Constructors</w:t>
      </w:r>
    </w:p>
    <w:p w14:paraId="1CE191A2" w14:textId="7C33FD47" w:rsidR="001C1DAF" w:rsidRPr="00BE6086" w:rsidRDefault="001C1DAF" w:rsidP="00E71CFC">
      <w:pPr>
        <w:rPr>
          <w:b/>
          <w:bCs/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Civil Engineer of the Year:</w:t>
      </w:r>
      <w:r w:rsidR="00BE6086" w:rsidRPr="00BE6086">
        <w:rPr>
          <w:b/>
          <w:bCs/>
          <w:color w:val="262626"/>
          <w:sz w:val="21"/>
          <w:szCs w:val="21"/>
        </w:rPr>
        <w:t xml:space="preserve"> </w:t>
      </w:r>
      <w:r w:rsidR="00BE6086" w:rsidRPr="00BE6086">
        <w:rPr>
          <w:color w:val="262626"/>
          <w:sz w:val="21"/>
          <w:szCs w:val="21"/>
        </w:rPr>
        <w:t>Natalie French, P</w:t>
      </w:r>
      <w:r w:rsidR="004B4DD4">
        <w:rPr>
          <w:color w:val="262626"/>
          <w:sz w:val="21"/>
          <w:szCs w:val="21"/>
        </w:rPr>
        <w:t>.</w:t>
      </w:r>
      <w:r w:rsidR="00BE6086" w:rsidRPr="00BE6086">
        <w:rPr>
          <w:color w:val="262626"/>
          <w:sz w:val="21"/>
          <w:szCs w:val="21"/>
        </w:rPr>
        <w:t>E</w:t>
      </w:r>
      <w:r w:rsidR="004B4DD4">
        <w:rPr>
          <w:color w:val="262626"/>
          <w:sz w:val="21"/>
          <w:szCs w:val="21"/>
        </w:rPr>
        <w:t>.</w:t>
      </w:r>
      <w:r w:rsidR="00BE6086" w:rsidRPr="00BE6086">
        <w:rPr>
          <w:color w:val="262626"/>
          <w:sz w:val="21"/>
          <w:szCs w:val="21"/>
        </w:rPr>
        <w:t xml:space="preserve"> – Hargrove Engineers + Constructors</w:t>
      </w:r>
      <w:r>
        <w:rPr>
          <w:b/>
          <w:bCs/>
          <w:color w:val="262626"/>
          <w:sz w:val="21"/>
          <w:szCs w:val="21"/>
        </w:rPr>
        <w:br/>
        <w:t>Electrical Engineer of the Year:</w:t>
      </w:r>
      <w:r w:rsidR="00E71CFC" w:rsidRPr="00E71CFC">
        <w:rPr>
          <w:b/>
          <w:bCs/>
          <w:color w:val="262626"/>
          <w:sz w:val="21"/>
          <w:szCs w:val="21"/>
        </w:rPr>
        <w:t xml:space="preserve"> </w:t>
      </w:r>
      <w:r w:rsidR="00E71CFC" w:rsidRPr="00E71CFC">
        <w:rPr>
          <w:color w:val="262626"/>
          <w:sz w:val="21"/>
          <w:szCs w:val="21"/>
        </w:rPr>
        <w:t>James Dunning, P</w:t>
      </w:r>
      <w:r w:rsidR="004B4DD4">
        <w:rPr>
          <w:color w:val="262626"/>
          <w:sz w:val="21"/>
          <w:szCs w:val="21"/>
        </w:rPr>
        <w:t>.</w:t>
      </w:r>
      <w:r w:rsidR="00E71CFC" w:rsidRPr="00E71CFC">
        <w:rPr>
          <w:color w:val="262626"/>
          <w:sz w:val="21"/>
          <w:szCs w:val="21"/>
        </w:rPr>
        <w:t>E</w:t>
      </w:r>
      <w:r w:rsidR="004B4DD4">
        <w:rPr>
          <w:color w:val="262626"/>
          <w:sz w:val="21"/>
          <w:szCs w:val="21"/>
        </w:rPr>
        <w:t>.</w:t>
      </w:r>
      <w:r w:rsidR="00E71CFC" w:rsidRPr="00E71CFC">
        <w:rPr>
          <w:color w:val="262626"/>
          <w:sz w:val="21"/>
          <w:szCs w:val="21"/>
        </w:rPr>
        <w:t xml:space="preserve"> – Hargrove Engineers + Constructors</w:t>
      </w:r>
      <w:r w:rsidRPr="00E71CFC">
        <w:rPr>
          <w:color w:val="262626"/>
          <w:sz w:val="21"/>
          <w:szCs w:val="21"/>
        </w:rPr>
        <w:br/>
      </w:r>
      <w:r>
        <w:rPr>
          <w:b/>
          <w:bCs/>
          <w:color w:val="262626"/>
          <w:sz w:val="21"/>
          <w:szCs w:val="21"/>
        </w:rPr>
        <w:t>Marine Engineer/Naval Architect of the Year:</w:t>
      </w:r>
      <w:r>
        <w:rPr>
          <w:color w:val="262626"/>
          <w:sz w:val="21"/>
          <w:szCs w:val="21"/>
        </w:rPr>
        <w:t xml:space="preserve"> </w:t>
      </w:r>
      <w:r w:rsidR="00E71CFC" w:rsidRPr="00E71CFC">
        <w:rPr>
          <w:color w:val="262626"/>
          <w:sz w:val="21"/>
          <w:szCs w:val="21"/>
        </w:rPr>
        <w:t>Spencer Johnson – Austal USA</w:t>
      </w:r>
    </w:p>
    <w:p w14:paraId="149CB02C" w14:textId="7A03D19A" w:rsidR="001C1DAF" w:rsidRDefault="001C1DAF" w:rsidP="001C1DAF">
      <w:pPr>
        <w:rPr>
          <w:rFonts w:ascii="Times New Roman" w:hAnsi="Times New Roman" w:cs="Times New Roman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Mechanical Engineer of the Year:</w:t>
      </w:r>
      <w:r>
        <w:rPr>
          <w:color w:val="262626"/>
          <w:sz w:val="21"/>
          <w:szCs w:val="21"/>
        </w:rPr>
        <w:t xml:space="preserve"> Justin Thibodeaux, P.E., Gulf States Engineering, Inc.</w:t>
      </w:r>
      <w:r w:rsidR="00B90D84">
        <w:rPr>
          <w:color w:val="262626"/>
          <w:sz w:val="21"/>
          <w:szCs w:val="21"/>
        </w:rPr>
        <w:t xml:space="preserve"> (GSE)</w:t>
      </w:r>
    </w:p>
    <w:p w14:paraId="5A1F43ED" w14:textId="1DAA2EFE" w:rsidR="001C1DAF" w:rsidRPr="00E71CFC" w:rsidRDefault="001C1DAF" w:rsidP="00E71CFC">
      <w:pPr>
        <w:rPr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Engineering Manager of the Year:</w:t>
      </w:r>
      <w:r w:rsidR="00E71CFC" w:rsidRPr="00E71CFC">
        <w:rPr>
          <w:color w:val="262626"/>
          <w:sz w:val="21"/>
          <w:szCs w:val="21"/>
        </w:rPr>
        <w:t xml:space="preserve"> Robert Matthew Coaker, P</w:t>
      </w:r>
      <w:r w:rsidR="004B4DD4">
        <w:rPr>
          <w:color w:val="262626"/>
          <w:sz w:val="21"/>
          <w:szCs w:val="21"/>
        </w:rPr>
        <w:t>.</w:t>
      </w:r>
      <w:r w:rsidR="00E71CFC" w:rsidRPr="00E71CFC">
        <w:rPr>
          <w:color w:val="262626"/>
          <w:sz w:val="21"/>
          <w:szCs w:val="21"/>
        </w:rPr>
        <w:t>E</w:t>
      </w:r>
      <w:r w:rsidR="004B4DD4">
        <w:rPr>
          <w:color w:val="262626"/>
          <w:sz w:val="21"/>
          <w:szCs w:val="21"/>
        </w:rPr>
        <w:t>.</w:t>
      </w:r>
      <w:r w:rsidR="00E71CFC" w:rsidRPr="00E71CFC">
        <w:rPr>
          <w:color w:val="262626"/>
          <w:sz w:val="21"/>
          <w:szCs w:val="21"/>
        </w:rPr>
        <w:t xml:space="preserve"> – Southern Earth Sciences, Inc.</w:t>
      </w:r>
    </w:p>
    <w:p w14:paraId="7C7DC0EC" w14:textId="6A1421E7" w:rsidR="001C1DAF" w:rsidRPr="00BE6086" w:rsidRDefault="001C1DAF" w:rsidP="00E71CFC">
      <w:pPr>
        <w:rPr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Aerospace Engineer of the Year:</w:t>
      </w:r>
      <w:r>
        <w:rPr>
          <w:color w:val="262626"/>
          <w:sz w:val="21"/>
          <w:szCs w:val="21"/>
        </w:rPr>
        <w:t xml:space="preserve"> </w:t>
      </w:r>
      <w:r w:rsidR="00E71CFC" w:rsidRPr="00E71CFC">
        <w:rPr>
          <w:color w:val="262626"/>
          <w:sz w:val="21"/>
          <w:szCs w:val="21"/>
        </w:rPr>
        <w:t>Angel Huot - Airbus</w:t>
      </w:r>
      <w:r>
        <w:rPr>
          <w:color w:val="262626"/>
          <w:sz w:val="21"/>
          <w:szCs w:val="21"/>
        </w:rPr>
        <w:br/>
      </w:r>
      <w:r>
        <w:rPr>
          <w:b/>
          <w:bCs/>
          <w:color w:val="262626"/>
          <w:sz w:val="21"/>
          <w:szCs w:val="21"/>
        </w:rPr>
        <w:t>Individual of Special Recognition:</w:t>
      </w:r>
      <w:r>
        <w:rPr>
          <w:color w:val="262626"/>
          <w:sz w:val="21"/>
          <w:szCs w:val="21"/>
        </w:rPr>
        <w:t xml:space="preserve"> </w:t>
      </w:r>
      <w:r w:rsidR="00BE6086" w:rsidRPr="00BE6086">
        <w:rPr>
          <w:color w:val="262626"/>
          <w:sz w:val="21"/>
          <w:szCs w:val="21"/>
        </w:rPr>
        <w:t>Warren H. Nicholson – N-Fina Technologies</w:t>
      </w:r>
    </w:p>
    <w:p w14:paraId="7F5F182A" w14:textId="29836B6D" w:rsidR="001C1DAF" w:rsidRDefault="001C1DAF" w:rsidP="001C1DAF">
      <w:pPr>
        <w:rPr>
          <w:color w:val="262626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Engineering Educator of the Year:</w:t>
      </w:r>
      <w:r>
        <w:rPr>
          <w:color w:val="262626"/>
          <w:sz w:val="21"/>
          <w:szCs w:val="21"/>
        </w:rPr>
        <w:t xml:space="preserve"> Dr. Robert Cloutier, Professor, University of South Alabama</w:t>
      </w:r>
      <w:r>
        <w:rPr>
          <w:color w:val="262626"/>
          <w:sz w:val="21"/>
          <w:szCs w:val="21"/>
        </w:rPr>
        <w:br/>
      </w:r>
      <w:r>
        <w:rPr>
          <w:b/>
          <w:bCs/>
          <w:color w:val="262626"/>
          <w:sz w:val="21"/>
          <w:szCs w:val="21"/>
        </w:rPr>
        <w:t>Society of American Military Engineers (SAME) Outstanding Engineer:</w:t>
      </w:r>
      <w:r>
        <w:rPr>
          <w:color w:val="262626"/>
          <w:sz w:val="21"/>
          <w:szCs w:val="21"/>
        </w:rPr>
        <w:t xml:space="preserve"> </w:t>
      </w:r>
      <w:r w:rsidR="00E71CFC" w:rsidRPr="00E71CFC">
        <w:rPr>
          <w:color w:val="262626"/>
          <w:sz w:val="21"/>
          <w:szCs w:val="21"/>
        </w:rPr>
        <w:t>Derrick Rogers, P</w:t>
      </w:r>
      <w:r w:rsidR="00532E1B">
        <w:rPr>
          <w:color w:val="262626"/>
          <w:sz w:val="21"/>
          <w:szCs w:val="21"/>
        </w:rPr>
        <w:t>.</w:t>
      </w:r>
      <w:r w:rsidR="00E71CFC" w:rsidRPr="00E71CFC">
        <w:rPr>
          <w:color w:val="262626"/>
          <w:sz w:val="21"/>
          <w:szCs w:val="21"/>
        </w:rPr>
        <w:t>G</w:t>
      </w:r>
      <w:r w:rsidR="00532E1B">
        <w:rPr>
          <w:color w:val="262626"/>
          <w:sz w:val="21"/>
          <w:szCs w:val="21"/>
        </w:rPr>
        <w:t>.</w:t>
      </w:r>
    </w:p>
    <w:p w14:paraId="269FA380" w14:textId="2579D616" w:rsidR="00426CAD" w:rsidRDefault="00426CAD" w:rsidP="001C1DAF">
      <w:pPr>
        <w:rPr>
          <w:color w:val="262626"/>
          <w:sz w:val="21"/>
          <w:szCs w:val="21"/>
        </w:rPr>
      </w:pPr>
      <w:r w:rsidRPr="00426CAD">
        <w:rPr>
          <w:b/>
          <w:bCs/>
          <w:color w:val="262626"/>
          <w:sz w:val="21"/>
          <w:szCs w:val="21"/>
        </w:rPr>
        <w:t>American Society of Civil Engineers (ASCE) Outstanding Engineer:</w:t>
      </w:r>
      <w:r>
        <w:rPr>
          <w:color w:val="262626"/>
          <w:sz w:val="21"/>
          <w:szCs w:val="21"/>
        </w:rPr>
        <w:t xml:space="preserve"> Ryan Hedlund, P.E.</w:t>
      </w:r>
    </w:p>
    <w:p w14:paraId="6B85248B" w14:textId="789675F0" w:rsidR="001C1DAF" w:rsidRDefault="001C1DAF" w:rsidP="001C1DAF">
      <w:pPr>
        <w:rPr>
          <w:rFonts w:ascii="Times New Roman" w:hAnsi="Times New Roman" w:cs="Times New Roman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>MACE-Raburn Scholarship:</w:t>
      </w:r>
      <w:r>
        <w:rPr>
          <w:color w:val="262626"/>
          <w:sz w:val="21"/>
          <w:szCs w:val="21"/>
        </w:rPr>
        <w:t xml:space="preserve"> </w:t>
      </w:r>
      <w:r w:rsidRPr="001C1DAF">
        <w:rPr>
          <w:rFonts w:asciiTheme="minorHAnsi" w:hAnsiTheme="minorHAnsi" w:cstheme="minorHAnsi"/>
          <w:sz w:val="21"/>
          <w:szCs w:val="21"/>
        </w:rPr>
        <w:t>Darian Riley</w:t>
      </w:r>
      <w:r w:rsidRPr="001C1DAF">
        <w:rPr>
          <w:rFonts w:asciiTheme="minorHAnsi" w:hAnsiTheme="minorHAnsi" w:cstheme="minorHAnsi"/>
          <w:color w:val="262626"/>
          <w:sz w:val="21"/>
          <w:szCs w:val="21"/>
        </w:rPr>
        <w:t>,</w:t>
      </w:r>
      <w:r>
        <w:rPr>
          <w:color w:val="262626"/>
          <w:sz w:val="21"/>
          <w:szCs w:val="21"/>
        </w:rPr>
        <w:t xml:space="preserve"> University of South Alabama Engineering</w:t>
      </w:r>
    </w:p>
    <w:p w14:paraId="3CD614BD" w14:textId="22855083" w:rsidR="00426CAD" w:rsidRPr="00426CAD" w:rsidRDefault="001C1DAF" w:rsidP="001C1DAF">
      <w:pPr>
        <w:rPr>
          <w:rFonts w:ascii="Times New Roman" w:hAnsi="Times New Roman" w:cs="Times New Roman"/>
          <w:sz w:val="21"/>
          <w:szCs w:val="21"/>
        </w:rPr>
      </w:pPr>
      <w:r>
        <w:rPr>
          <w:b/>
          <w:bCs/>
          <w:color w:val="262626"/>
          <w:sz w:val="21"/>
          <w:szCs w:val="21"/>
        </w:rPr>
        <w:t xml:space="preserve">MACE-Raburn Scholarship: </w:t>
      </w:r>
      <w:r w:rsidRPr="001C1DAF">
        <w:rPr>
          <w:color w:val="262626"/>
          <w:sz w:val="21"/>
          <w:szCs w:val="21"/>
        </w:rPr>
        <w:t>Laura Nguyen,</w:t>
      </w:r>
      <w:r>
        <w:rPr>
          <w:color w:val="262626"/>
          <w:sz w:val="21"/>
          <w:szCs w:val="21"/>
        </w:rPr>
        <w:t xml:space="preserve"> University of South Alabama Engineering</w:t>
      </w:r>
    </w:p>
    <w:p w14:paraId="0E887278" w14:textId="22DABECA" w:rsidR="001C1DAF" w:rsidRDefault="001C1DAF" w:rsidP="001C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Montserrat" w:hAnsi="Montserrat"/>
          <w:color w:val="373737"/>
          <w:shd w:val="clear" w:color="auto" w:fill="FFFFFF"/>
        </w:rPr>
        <w:br/>
      </w:r>
      <w:r>
        <w:rPr>
          <w:b/>
          <w:bCs/>
          <w:color w:val="000000"/>
        </w:rPr>
        <w:t>About MACE</w:t>
      </w:r>
    </w:p>
    <w:p w14:paraId="239C152D" w14:textId="6F03F2B2" w:rsidR="001C1DAF" w:rsidRDefault="001C1DAF" w:rsidP="001C1DAF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color w:val="000000"/>
          <w:sz w:val="20"/>
          <w:szCs w:val="20"/>
        </w:rPr>
        <w:t xml:space="preserve">A tradition since 1967, the </w:t>
      </w:r>
      <w:hyperlink r:id="rId7" w:history="1">
        <w:r>
          <w:rPr>
            <w:rStyle w:val="Hyperlink"/>
            <w:sz w:val="20"/>
            <w:szCs w:val="20"/>
          </w:rPr>
          <w:t>Mobile Area Council of Engineers (MACE)</w:t>
        </w:r>
      </w:hyperlink>
      <w:r>
        <w:rPr>
          <w:color w:val="000000"/>
          <w:sz w:val="20"/>
          <w:szCs w:val="20"/>
        </w:rPr>
        <w:t xml:space="preserve"> was founded by practicing engineers from the local society engineering chapters. Now, a non-profit (501c3), MACE recognizes engineering leaders in the Mobile area through an annual awards banquet. MACE also awards the MACE-Rabun scholarship to engineering student</w:t>
      </w:r>
      <w:r w:rsidR="00CB66E1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at the University of South Alabama. For more information, visit </w:t>
      </w:r>
      <w:hyperlink r:id="rId8" w:history="1">
        <w:r>
          <w:rPr>
            <w:rStyle w:val="Hyperlink"/>
            <w:sz w:val="20"/>
            <w:szCs w:val="20"/>
          </w:rPr>
          <w:t>www.mobileareacouncilofengineers.com</w:t>
        </w:r>
      </w:hyperlink>
      <w:r>
        <w:rPr>
          <w:color w:val="000000"/>
          <w:sz w:val="20"/>
          <w:szCs w:val="20"/>
        </w:rPr>
        <w:t>.</w:t>
      </w:r>
    </w:p>
    <w:p w14:paraId="337794C8" w14:textId="404868C5" w:rsidR="00521CC0" w:rsidRDefault="001C1DAF" w:rsidP="001C1DAF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###</w:t>
      </w:r>
    </w:p>
    <w:p w14:paraId="34E83378" w14:textId="77777777" w:rsidR="00426CAD" w:rsidRPr="001C1DAF" w:rsidRDefault="00426CAD" w:rsidP="001C1DA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426CAD" w:rsidRPr="001C1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AF"/>
    <w:rsid w:val="00011A96"/>
    <w:rsid w:val="001C1DAF"/>
    <w:rsid w:val="00426CAD"/>
    <w:rsid w:val="004B4DD4"/>
    <w:rsid w:val="004D1A53"/>
    <w:rsid w:val="00521CC0"/>
    <w:rsid w:val="00532E1B"/>
    <w:rsid w:val="00533972"/>
    <w:rsid w:val="00B90D84"/>
    <w:rsid w:val="00BE6086"/>
    <w:rsid w:val="00CB66E1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2D46"/>
  <w15:chartTrackingRefBased/>
  <w15:docId w15:val="{A243BCE3-5A08-4AEC-BE51-BAE5DC3C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DAF"/>
    <w:rPr>
      <w:color w:val="0563C1"/>
      <w:u w:val="single"/>
    </w:rPr>
  </w:style>
  <w:style w:type="paragraph" w:styleId="Revision">
    <w:name w:val="Revision"/>
    <w:hidden/>
    <w:uiPriority w:val="99"/>
    <w:semiHidden/>
    <w:rsid w:val="00532E1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90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eareacouncilofengine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bileareacouncilofengineer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bileareacouncilofengineers.com" TargetMode="External"/><Relationship Id="rId5" Type="http://schemas.openxmlformats.org/officeDocument/2006/relationships/hyperlink" Target="mailto:ashley.babb@GSEeng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Babb</dc:creator>
  <cp:keywords/>
  <dc:description/>
  <cp:lastModifiedBy>Ashley Babb</cp:lastModifiedBy>
  <cp:revision>4</cp:revision>
  <dcterms:created xsi:type="dcterms:W3CDTF">2023-01-13T16:49:00Z</dcterms:created>
  <dcterms:modified xsi:type="dcterms:W3CDTF">2023-01-18T19:35:00Z</dcterms:modified>
</cp:coreProperties>
</file>